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87B" w:rsidRDefault="00C87A21">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B787B" w:rsidRDefault="00C87A21">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1.002847</w:t>
      </w:r>
    </w:p>
    <w:p w:rsidR="001B787B" w:rsidRDefault="00C87A21">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1B787B" w:rsidRDefault="00C87A21">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Đăng ký khai thác tuyến, bổ sung, thay thế phương tiện khai thác tuyến vận tải hành khách cố định giữa Việt Nam và Lào</w:t>
      </w:r>
    </w:p>
    <w:p w:rsidR="001B787B" w:rsidRDefault="00C87A21">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1B787B" w:rsidRDefault="00C87A21">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w:t>
      </w:r>
      <w:r>
        <w:rPr>
          <w:rFonts w:ascii="Times New Roman" w:eastAsia="Times New Roman" w:hAnsi="Times New Roman" w:cs="Times New Roman"/>
          <w:sz w:val="26"/>
        </w:rPr>
        <w:t>luật giao quy định chi tiết</w:t>
      </w:r>
    </w:p>
    <w:p w:rsidR="001B787B" w:rsidRDefault="00C87A21">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1B787B" w:rsidRDefault="00C87A21">
      <w:pPr>
        <w:spacing w:after="0" w:line="276" w:lineRule="auto"/>
        <w:jc w:val="both"/>
      </w:pPr>
      <w:r>
        <w:rPr>
          <w:rFonts w:ascii="Times New Roman" w:eastAsia="Times New Roman" w:hAnsi="Times New Roman" w:cs="Times New Roman"/>
          <w:b/>
          <w:sz w:val="26"/>
        </w:rPr>
        <w:t xml:space="preserve">Trình tự thực hiện: </w:t>
      </w:r>
    </w:p>
    <w:p w:rsidR="001B787B" w:rsidRDefault="001B787B">
      <w:pPr>
        <w:shd w:val="clear" w:color="auto" w:fill="F2F6F9"/>
        <w:spacing w:before="120" w:after="0" w:line="276" w:lineRule="auto"/>
        <w:jc w:val="both"/>
      </w:pPr>
    </w:p>
    <w:p w:rsidR="001B787B" w:rsidRDefault="00C87A21">
      <w:pPr>
        <w:spacing w:after="0" w:line="276" w:lineRule="auto"/>
        <w:jc w:val="both"/>
      </w:pPr>
      <w:r>
        <w:rPr>
          <w:rFonts w:ascii="Times New Roman" w:eastAsia="Times New Roman" w:hAnsi="Times New Roman" w:cs="Times New Roman"/>
          <w:sz w:val="26"/>
        </w:rPr>
        <w:t>a) Nộp hồ sơ TTHC: - Đơn vị kinh doanh vận tải nộp hồ sơ đăng ký khai thác tuyến, bổ sung, thay thế phương tiện khai thác tuyến vận tải hành khách cố định giữa Việt Nam và Lào đến Cơ quan</w:t>
      </w:r>
      <w:r>
        <w:rPr>
          <w:rFonts w:ascii="Times New Roman" w:eastAsia="Times New Roman" w:hAnsi="Times New Roman" w:cs="Times New Roman"/>
          <w:sz w:val="26"/>
        </w:rPr>
        <w:t xml:space="preserve"> chuyên môn thuộc Ủy ban nhân dân cấp tỉnh.</w:t>
      </w:r>
    </w:p>
    <w:p w:rsidR="001B787B" w:rsidRDefault="00C87A21">
      <w:pPr>
        <w:spacing w:after="0" w:line="276" w:lineRule="auto"/>
        <w:jc w:val="both"/>
      </w:pPr>
      <w:r>
        <w:rPr>
          <w:rFonts w:ascii="Times New Roman" w:eastAsia="Times New Roman" w:hAnsi="Times New Roman" w:cs="Times New Roman"/>
          <w:sz w:val="26"/>
        </w:rPr>
        <w:t xml:space="preserve">b) Giải quyết TTHC: - Đối với hồ sơ nộp trực tiếp, cán bộ tiếp nhận cập nhật thông tin vào hệ thống dịch vụ công trực tuyến của Cơ quan chuyên môn thuộc Ủy ban nhân dân cấp tỉnh. Trường hợp hồ sơ cần sửa đổi, bổ </w:t>
      </w:r>
      <w:r>
        <w:rPr>
          <w:rFonts w:ascii="Times New Roman" w:eastAsia="Times New Roman" w:hAnsi="Times New Roman" w:cs="Times New Roman"/>
          <w:sz w:val="26"/>
        </w:rPr>
        <w:t xml:space="preserve">sung, Cơ quan chuyên môn thuộc Ủy ban nhân dân cấp tỉnh thông báo trực tiếp hoặc bằng văn bản hoặc thông báo qua hệ thống dịch vụ công trực tuyến cho đơn vị kinh doanh vận tải trong thời hạn 01 ngày làm việc kể từ ngày nhận hồ sơ; - Trong thời hạn 01 ngày </w:t>
      </w:r>
      <w:r>
        <w:rPr>
          <w:rFonts w:ascii="Times New Roman" w:eastAsia="Times New Roman" w:hAnsi="Times New Roman" w:cs="Times New Roman"/>
          <w:sz w:val="26"/>
        </w:rPr>
        <w:t>làm việc kể từ khi nhận đủ hồ sơ hợp lệ theo quy định, Cơ quan chuyên môn thuộc Ủy ban nhân dân cấp tỉnh có văn bản thông báo khai thác tuyến vận tải hành khách cố định giữa Việt Nam và Lào. Trường hợp không cấp, Cơ quan chuyên môn thuộc Ủy ban nhân dân cấ</w:t>
      </w:r>
      <w:r>
        <w:rPr>
          <w:rFonts w:ascii="Times New Roman" w:eastAsia="Times New Roman" w:hAnsi="Times New Roman" w:cs="Times New Roman"/>
          <w:sz w:val="26"/>
        </w:rPr>
        <w:t>p tỉnh thông báo bằng văn bản hoặc qua hệ thống dịch vụ công trực tuyến và nêu rõ lý do; - Việc trả kết quả được thực hiện tại Cơ quan chuyên môn thuộc Ủy ban nhân dân cấp tỉnh hoặc dịch vụ bưu chính theo quy định.</w:t>
      </w:r>
    </w:p>
    <w:p w:rsidR="001B787B" w:rsidRDefault="00C87A21">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13"/>
        <w:gridCol w:w="1356"/>
        <w:gridCol w:w="2059"/>
        <w:gridCol w:w="4683"/>
      </w:tblGrid>
      <w:tr w:rsidR="001B787B">
        <w:tblPrEx>
          <w:tblCellMar>
            <w:top w:w="0" w:type="dxa"/>
            <w:bottom w:w="0" w:type="dxa"/>
          </w:tblCellMar>
        </w:tblPrEx>
        <w:tc>
          <w:tcPr>
            <w:tcW w:w="1500" w:type="dxa"/>
          </w:tcPr>
          <w:p w:rsidR="001B787B" w:rsidRDefault="001B787B"/>
          <w:p w:rsidR="001B787B" w:rsidRDefault="00C87A21">
            <w:pPr>
              <w:spacing w:after="0" w:line="276" w:lineRule="auto"/>
              <w:jc w:val="center"/>
            </w:pPr>
            <w:r>
              <w:rPr>
                <w:rFonts w:ascii="Times New Roman" w:eastAsia="Times New Roman" w:hAnsi="Times New Roman" w:cs="Times New Roman"/>
                <w:b/>
                <w:sz w:val="26"/>
              </w:rPr>
              <w:t>Hình thức nộp</w:t>
            </w:r>
          </w:p>
        </w:tc>
        <w:tc>
          <w:tcPr>
            <w:tcW w:w="2000" w:type="dxa"/>
          </w:tcPr>
          <w:p w:rsidR="001B787B" w:rsidRDefault="001B787B"/>
          <w:p w:rsidR="001B787B" w:rsidRDefault="00C87A21">
            <w:pPr>
              <w:spacing w:after="0" w:line="276" w:lineRule="auto"/>
              <w:jc w:val="center"/>
            </w:pPr>
            <w:r>
              <w:rPr>
                <w:rFonts w:ascii="Times New Roman" w:eastAsia="Times New Roman" w:hAnsi="Times New Roman" w:cs="Times New Roman"/>
                <w:b/>
                <w:sz w:val="26"/>
              </w:rPr>
              <w:t>Thờ</w:t>
            </w:r>
            <w:r>
              <w:rPr>
                <w:rFonts w:ascii="Times New Roman" w:eastAsia="Times New Roman" w:hAnsi="Times New Roman" w:cs="Times New Roman"/>
                <w:b/>
                <w:sz w:val="26"/>
              </w:rPr>
              <w:t>i hạn giải quyết</w:t>
            </w:r>
          </w:p>
        </w:tc>
        <w:tc>
          <w:tcPr>
            <w:tcW w:w="3500" w:type="dxa"/>
          </w:tcPr>
          <w:p w:rsidR="001B787B" w:rsidRDefault="001B787B"/>
          <w:p w:rsidR="001B787B" w:rsidRDefault="00C87A21">
            <w:pPr>
              <w:spacing w:after="0" w:line="276" w:lineRule="auto"/>
              <w:jc w:val="center"/>
            </w:pPr>
            <w:r>
              <w:rPr>
                <w:rFonts w:ascii="Times New Roman" w:eastAsia="Times New Roman" w:hAnsi="Times New Roman" w:cs="Times New Roman"/>
                <w:b/>
                <w:sz w:val="26"/>
              </w:rPr>
              <w:t>Phí, lệ phí</w:t>
            </w:r>
          </w:p>
        </w:tc>
        <w:tc>
          <w:tcPr>
            <w:tcW w:w="3000" w:type="dxa"/>
          </w:tcPr>
          <w:p w:rsidR="001B787B" w:rsidRDefault="001B787B"/>
          <w:p w:rsidR="001B787B" w:rsidRDefault="00C87A21">
            <w:pPr>
              <w:spacing w:after="0" w:line="276" w:lineRule="auto"/>
              <w:jc w:val="center"/>
            </w:pPr>
            <w:r>
              <w:rPr>
                <w:rFonts w:ascii="Times New Roman" w:eastAsia="Times New Roman" w:hAnsi="Times New Roman" w:cs="Times New Roman"/>
                <w:b/>
                <w:sz w:val="26"/>
              </w:rPr>
              <w:t>Mô tả</w:t>
            </w:r>
          </w:p>
        </w:tc>
      </w:tr>
      <w:tr w:rsidR="001B787B">
        <w:tblPrEx>
          <w:tblCellMar>
            <w:top w:w="0" w:type="dxa"/>
            <w:bottom w:w="0" w:type="dxa"/>
          </w:tblCellMar>
        </w:tblPrEx>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Trực tiếp</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01 Ngày làm việc</w:t>
            </w:r>
          </w:p>
        </w:tc>
        <w:tc>
          <w:tcPr>
            <w:tcW w:w="0" w:type="auto"/>
          </w:tcPr>
          <w:p w:rsidR="001B787B" w:rsidRDefault="001B787B"/>
          <w:p w:rsidR="001B787B" w:rsidRDefault="001B787B">
            <w:pPr>
              <w:spacing w:after="0" w:line="276" w:lineRule="auto"/>
            </w:pP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Trong thời hạn 01 ngày làm việc kể từ ngày nhận đủ hồ sơ hợp lệ theo quy định</w:t>
            </w:r>
          </w:p>
        </w:tc>
      </w:tr>
      <w:tr w:rsidR="001B787B">
        <w:tblPrEx>
          <w:tblCellMar>
            <w:top w:w="0" w:type="dxa"/>
            <w:bottom w:w="0" w:type="dxa"/>
          </w:tblCellMar>
        </w:tblPrEx>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Trực tuyến</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01 Ngày làm việc</w:t>
            </w:r>
          </w:p>
        </w:tc>
        <w:tc>
          <w:tcPr>
            <w:tcW w:w="0" w:type="auto"/>
          </w:tcPr>
          <w:p w:rsidR="001B787B" w:rsidRDefault="001B787B"/>
          <w:p w:rsidR="001B787B" w:rsidRDefault="001B787B">
            <w:pPr>
              <w:spacing w:after="0" w:line="276" w:lineRule="auto"/>
            </w:pP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 xml:space="preserve">Trong thời hạn 01 ngày làm việc kể từ ngày nhận đủ hồ sơ hợp lệ theo quy </w:t>
            </w:r>
            <w:r>
              <w:rPr>
                <w:rFonts w:ascii="Times New Roman" w:eastAsia="Times New Roman" w:hAnsi="Times New Roman" w:cs="Times New Roman"/>
                <w:sz w:val="26"/>
              </w:rPr>
              <w:t>định</w:t>
            </w:r>
          </w:p>
        </w:tc>
      </w:tr>
      <w:tr w:rsidR="001B787B">
        <w:tblPrEx>
          <w:tblCellMar>
            <w:top w:w="0" w:type="dxa"/>
            <w:bottom w:w="0" w:type="dxa"/>
          </w:tblCellMar>
        </w:tblPrEx>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lastRenderedPageBreak/>
              <w:t>Dịch vụ bưu chính</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lastRenderedPageBreak/>
              <w:t>01 Ngày làm việc</w:t>
            </w:r>
          </w:p>
        </w:tc>
        <w:tc>
          <w:tcPr>
            <w:tcW w:w="0" w:type="auto"/>
          </w:tcPr>
          <w:p w:rsidR="001B787B" w:rsidRDefault="001B787B"/>
          <w:p w:rsidR="001B787B" w:rsidRDefault="001B787B">
            <w:pPr>
              <w:spacing w:after="0" w:line="276" w:lineRule="auto"/>
            </w:pP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lastRenderedPageBreak/>
              <w:t>Trong thời hạn 01 ngày làm việc kể từ ngày nhận đủ hồ sơ hợp lệ theo quy định</w:t>
            </w:r>
          </w:p>
        </w:tc>
      </w:tr>
    </w:tbl>
    <w:p w:rsidR="001B787B" w:rsidRDefault="00C87A21">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1B787B" w:rsidRDefault="00C87A21">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10"/>
        <w:gridCol w:w="1360"/>
        <w:gridCol w:w="941"/>
      </w:tblGrid>
      <w:tr w:rsidR="001B787B">
        <w:tblPrEx>
          <w:tblCellMar>
            <w:top w:w="0" w:type="dxa"/>
            <w:bottom w:w="0" w:type="dxa"/>
          </w:tblCellMar>
        </w:tblPrEx>
        <w:tc>
          <w:tcPr>
            <w:tcW w:w="6000" w:type="dxa"/>
          </w:tcPr>
          <w:p w:rsidR="001B787B" w:rsidRDefault="001B787B"/>
          <w:p w:rsidR="001B787B" w:rsidRDefault="00C87A21">
            <w:pPr>
              <w:spacing w:after="0" w:line="276" w:lineRule="auto"/>
              <w:jc w:val="center"/>
            </w:pPr>
            <w:r>
              <w:rPr>
                <w:rFonts w:ascii="Times New Roman" w:eastAsia="Times New Roman" w:hAnsi="Times New Roman" w:cs="Times New Roman"/>
                <w:b/>
                <w:sz w:val="26"/>
              </w:rPr>
              <w:t>Tên giấy tờ</w:t>
            </w:r>
          </w:p>
        </w:tc>
        <w:tc>
          <w:tcPr>
            <w:tcW w:w="2000" w:type="dxa"/>
          </w:tcPr>
          <w:p w:rsidR="001B787B" w:rsidRDefault="001B787B"/>
          <w:p w:rsidR="001B787B" w:rsidRDefault="00C87A21">
            <w:pPr>
              <w:spacing w:after="0" w:line="276" w:lineRule="auto"/>
              <w:jc w:val="center"/>
            </w:pPr>
            <w:r>
              <w:rPr>
                <w:rFonts w:ascii="Times New Roman" w:eastAsia="Times New Roman" w:hAnsi="Times New Roman" w:cs="Times New Roman"/>
                <w:b/>
                <w:sz w:val="26"/>
              </w:rPr>
              <w:t>Mẫu đơn, tờ khai</w:t>
            </w:r>
          </w:p>
        </w:tc>
        <w:tc>
          <w:tcPr>
            <w:tcW w:w="2000" w:type="dxa"/>
          </w:tcPr>
          <w:p w:rsidR="001B787B" w:rsidRDefault="001B787B"/>
          <w:p w:rsidR="001B787B" w:rsidRDefault="00C87A21">
            <w:pPr>
              <w:spacing w:after="0" w:line="276" w:lineRule="auto"/>
              <w:jc w:val="center"/>
            </w:pPr>
            <w:r>
              <w:rPr>
                <w:rFonts w:ascii="Times New Roman" w:eastAsia="Times New Roman" w:hAnsi="Times New Roman" w:cs="Times New Roman"/>
                <w:b/>
                <w:sz w:val="26"/>
              </w:rPr>
              <w:t>Số lượng</w:t>
            </w:r>
          </w:p>
        </w:tc>
      </w:tr>
      <w:tr w:rsidR="001B787B">
        <w:tblPrEx>
          <w:tblCellMar>
            <w:top w:w="0" w:type="dxa"/>
            <w:bottom w:w="0" w:type="dxa"/>
          </w:tblCellMar>
        </w:tblPrEx>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 xml:space="preserve">Giấy đề nghị đăng ký khai thác tuyến, bổ sung, thay thế </w:t>
            </w:r>
            <w:r>
              <w:rPr>
                <w:rFonts w:ascii="Times New Roman" w:eastAsia="Times New Roman" w:hAnsi="Times New Roman" w:cs="Times New Roman"/>
                <w:sz w:val="26"/>
              </w:rPr>
              <w:t>phương tiện khai thác tuyến vận tải hành khách cố định giữa Việt Nam và Lào theo mẫu</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Mucb.docx</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B787B">
        <w:tblPrEx>
          <w:tblCellMar>
            <w:top w:w="0" w:type="dxa"/>
            <w:bottom w:w="0" w:type="dxa"/>
          </w:tblCellMar>
        </w:tblPrEx>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Giấy chứng nhận đăng ký xe ô tô hoặc giấy hẹn nhận giấy chứng nhận đăng ký xe ô tô của cơ quan có thẩm quyền cấp giấy chứng nhận đăng</w:t>
            </w:r>
            <w:r>
              <w:rPr>
                <w:rFonts w:ascii="Times New Roman" w:eastAsia="Times New Roman" w:hAnsi="Times New Roman" w:cs="Times New Roman"/>
                <w:sz w:val="26"/>
              </w:rPr>
              <w:t xml:space="preserve"> ký xe ô tô (Bản sao hoặc bản sao có chứng thực hoặc bản sao điện tử được chứng thực từ bản chính hoặc bản sao điện tử từ sổ gốc). Trường hợp phương tiện không thuộc quyền sở hữu của đơn vị kinh doanh vận tải phải xuất trình thêm bản sao hoặc bản sao có ch</w:t>
            </w:r>
            <w:r>
              <w:rPr>
                <w:rFonts w:ascii="Times New Roman" w:eastAsia="Times New Roman" w:hAnsi="Times New Roman" w:cs="Times New Roman"/>
                <w:sz w:val="26"/>
              </w:rPr>
              <w:t xml:space="preserve">ứng thực hoặc bản sao điện tử được chứng thực từ bản chính hoặc bản sao điện tử từ sổ gốc một trong các giấy tờ sau: Hợp đồng thuê phương tiện bằng văn bản với tổ chức, cá nhân hoặc hợp đồng dịch vụ giữa thành viên và hợp tác xã hoặc hợp đồng hợp tác kinh </w:t>
            </w:r>
            <w:r>
              <w:rPr>
                <w:rFonts w:ascii="Times New Roman" w:eastAsia="Times New Roman" w:hAnsi="Times New Roman" w:cs="Times New Roman"/>
                <w:sz w:val="26"/>
              </w:rPr>
              <w:t>doanh hoặc hợp đồng cho thuê tài chính (đối với trường hợp cho thuê tài chính)</w:t>
            </w:r>
          </w:p>
        </w:tc>
        <w:tc>
          <w:tcPr>
            <w:tcW w:w="0" w:type="auto"/>
          </w:tcPr>
          <w:p w:rsidR="001B787B" w:rsidRDefault="001B787B"/>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1B787B">
        <w:tblPrEx>
          <w:tblCellMar>
            <w:top w:w="0" w:type="dxa"/>
            <w:bottom w:w="0" w:type="dxa"/>
          </w:tblCellMar>
        </w:tblPrEx>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Phương án khai thác tuyến vận tải hành khách cố định giữa Việt Nam và Lào theo Mẫu</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Mucb.docx</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1B787B" w:rsidRDefault="00C87A21">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Doanh </w:t>
      </w:r>
      <w:r>
        <w:rPr>
          <w:rFonts w:ascii="Times New Roman" w:eastAsia="Times New Roman" w:hAnsi="Times New Roman" w:cs="Times New Roman"/>
          <w:sz w:val="26"/>
        </w:rPr>
        <w:t>nghiệp, Doanh nghiệp có vốn đầu tư nước ngoài, Tổ chức (không bao gồm doanh nghiệp, HTX), Hợp tác xã</w:t>
      </w:r>
    </w:p>
    <w:p w:rsidR="001B787B" w:rsidRDefault="00C87A21">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1B787B" w:rsidRDefault="00C87A21">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1B787B" w:rsidRDefault="00C87A21">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B787B" w:rsidRDefault="00C87A21">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w:t>
      </w:r>
      <w:r>
        <w:rPr>
          <w:rFonts w:ascii="Times New Roman" w:eastAsia="Times New Roman" w:hAnsi="Times New Roman" w:cs="Times New Roman"/>
          <w:sz w:val="26"/>
        </w:rPr>
        <w:t xml:space="preserve"> có thông tin</w:t>
      </w:r>
    </w:p>
    <w:p w:rsidR="001B787B" w:rsidRDefault="00C87A21">
      <w:pPr>
        <w:spacing w:after="0" w:line="276" w:lineRule="auto"/>
        <w:jc w:val="both"/>
      </w:pPr>
      <w:r>
        <w:rPr>
          <w:rFonts w:ascii="Times New Roman" w:eastAsia="Times New Roman" w:hAnsi="Times New Roman" w:cs="Times New Roman"/>
          <w:b/>
          <w:sz w:val="26"/>
        </w:rPr>
        <w:lastRenderedPageBreak/>
        <w:t xml:space="preserve">Cơ quan phối hợp: </w:t>
      </w:r>
      <w:r>
        <w:rPr>
          <w:rFonts w:ascii="Times New Roman" w:eastAsia="Times New Roman" w:hAnsi="Times New Roman" w:cs="Times New Roman"/>
          <w:sz w:val="26"/>
        </w:rPr>
        <w:t>Không có thông tin</w:t>
      </w:r>
    </w:p>
    <w:p w:rsidR="001B787B" w:rsidRDefault="00C87A21">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Thông báo khai thác tuyến vận tải hành khách cố định giữa Việt Nam và Lào.</w:t>
      </w:r>
    </w:p>
    <w:p w:rsidR="001B787B" w:rsidRDefault="00C87A21">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1B787B">
        <w:tblPrEx>
          <w:tblCellMar>
            <w:top w:w="0" w:type="dxa"/>
            <w:bottom w:w="0" w:type="dxa"/>
          </w:tblCellMar>
        </w:tblPrEx>
        <w:tc>
          <w:tcPr>
            <w:tcW w:w="2000" w:type="dxa"/>
          </w:tcPr>
          <w:p w:rsidR="001B787B" w:rsidRDefault="001B787B"/>
          <w:p w:rsidR="001B787B" w:rsidRDefault="00C87A21">
            <w:pPr>
              <w:spacing w:after="0" w:line="276" w:lineRule="auto"/>
              <w:jc w:val="center"/>
            </w:pPr>
            <w:r>
              <w:rPr>
                <w:rFonts w:ascii="Times New Roman" w:eastAsia="Times New Roman" w:hAnsi="Times New Roman" w:cs="Times New Roman"/>
                <w:b/>
                <w:sz w:val="26"/>
              </w:rPr>
              <w:t>Số ký hiệu</w:t>
            </w:r>
          </w:p>
        </w:tc>
        <w:tc>
          <w:tcPr>
            <w:tcW w:w="3500" w:type="dxa"/>
          </w:tcPr>
          <w:p w:rsidR="001B787B" w:rsidRDefault="001B787B"/>
          <w:p w:rsidR="001B787B" w:rsidRDefault="00C87A21">
            <w:pPr>
              <w:spacing w:after="0" w:line="276" w:lineRule="auto"/>
              <w:jc w:val="center"/>
            </w:pPr>
            <w:r>
              <w:rPr>
                <w:rFonts w:ascii="Times New Roman" w:eastAsia="Times New Roman" w:hAnsi="Times New Roman" w:cs="Times New Roman"/>
                <w:b/>
                <w:sz w:val="26"/>
              </w:rPr>
              <w:t>Trích yếu</w:t>
            </w:r>
          </w:p>
        </w:tc>
        <w:tc>
          <w:tcPr>
            <w:tcW w:w="1500" w:type="dxa"/>
          </w:tcPr>
          <w:p w:rsidR="001B787B" w:rsidRDefault="001B787B"/>
          <w:p w:rsidR="001B787B" w:rsidRDefault="00C87A21">
            <w:pPr>
              <w:spacing w:after="0" w:line="276" w:lineRule="auto"/>
              <w:jc w:val="center"/>
            </w:pPr>
            <w:r>
              <w:rPr>
                <w:rFonts w:ascii="Times New Roman" w:eastAsia="Times New Roman" w:hAnsi="Times New Roman" w:cs="Times New Roman"/>
                <w:b/>
                <w:sz w:val="26"/>
              </w:rPr>
              <w:t>Ngày ban hành</w:t>
            </w:r>
          </w:p>
        </w:tc>
        <w:tc>
          <w:tcPr>
            <w:tcW w:w="3000" w:type="dxa"/>
          </w:tcPr>
          <w:p w:rsidR="001B787B" w:rsidRDefault="001B787B"/>
          <w:p w:rsidR="001B787B" w:rsidRDefault="00C87A21">
            <w:pPr>
              <w:spacing w:after="0" w:line="276" w:lineRule="auto"/>
              <w:jc w:val="center"/>
            </w:pPr>
            <w:r>
              <w:rPr>
                <w:rFonts w:ascii="Times New Roman" w:eastAsia="Times New Roman" w:hAnsi="Times New Roman" w:cs="Times New Roman"/>
                <w:b/>
                <w:sz w:val="26"/>
              </w:rPr>
              <w:t>Cơ quan ban hành</w:t>
            </w:r>
          </w:p>
        </w:tc>
      </w:tr>
      <w:tr w:rsidR="001B787B">
        <w:tblPrEx>
          <w:tblCellMar>
            <w:top w:w="0" w:type="dxa"/>
            <w:bottom w:w="0" w:type="dxa"/>
          </w:tblCellMar>
        </w:tblPrEx>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158/2024/NĐ-CP</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 xml:space="preserve">Quy định về hoạt </w:t>
            </w:r>
            <w:r>
              <w:rPr>
                <w:rFonts w:ascii="Times New Roman" w:eastAsia="Times New Roman" w:hAnsi="Times New Roman" w:cs="Times New Roman"/>
                <w:sz w:val="26"/>
              </w:rPr>
              <w:t>động vận tải đường bộ</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18-12-2024</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Chính phủ</w:t>
            </w:r>
          </w:p>
        </w:tc>
      </w:tr>
      <w:tr w:rsidR="001B787B">
        <w:tblPrEx>
          <w:tblCellMar>
            <w:top w:w="0" w:type="dxa"/>
            <w:bottom w:w="0" w:type="dxa"/>
          </w:tblCellMar>
        </w:tblPrEx>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144/2025/NĐ-CP</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12-06-2025</w:t>
            </w:r>
          </w:p>
        </w:tc>
        <w:tc>
          <w:tcPr>
            <w:tcW w:w="0" w:type="auto"/>
          </w:tcPr>
          <w:p w:rsidR="001B787B" w:rsidRDefault="001B787B"/>
          <w:p w:rsidR="001B787B" w:rsidRDefault="00C87A21">
            <w:pPr>
              <w:spacing w:after="0" w:line="276" w:lineRule="auto"/>
            </w:pPr>
            <w:r>
              <w:rPr>
                <w:rFonts w:ascii="Times New Roman" w:eastAsia="Times New Roman" w:hAnsi="Times New Roman" w:cs="Times New Roman"/>
                <w:sz w:val="26"/>
              </w:rPr>
              <w:t>Chính phủ</w:t>
            </w:r>
          </w:p>
        </w:tc>
      </w:tr>
    </w:tbl>
    <w:p w:rsidR="001B787B" w:rsidRDefault="00C87A21">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Đơn vị kinh doanh vận tải có đủ điều kiện theo quy định </w:t>
      </w:r>
      <w:r>
        <w:rPr>
          <w:rFonts w:ascii="Times New Roman" w:eastAsia="Times New Roman" w:hAnsi="Times New Roman" w:cs="Times New Roman"/>
          <w:sz w:val="26"/>
        </w:rPr>
        <w:t>hiện hành được đăng ký khai thác tuyến vận tải hành khách cố định giữa Việt Nam và Lào. - Tuyến vận tải hành khách cố định giữa Việt Nam và Lào phải xuất phát và kết thúc trên lãnh thổ Việt Nam, tại bến xe khách từ loại 01 đến loại 04 hoặc bến xe loại 05 t</w:t>
      </w:r>
      <w:r>
        <w:rPr>
          <w:rFonts w:ascii="Times New Roman" w:eastAsia="Times New Roman" w:hAnsi="Times New Roman" w:cs="Times New Roman"/>
          <w:sz w:val="26"/>
        </w:rPr>
        <w:t>huộc địa bàn huyện nghèo theo quy định của Chính phủ.</w:t>
      </w:r>
    </w:p>
    <w:p w:rsidR="001B787B" w:rsidRDefault="00C87A21">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B787B" w:rsidRDefault="00C87A21">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B787B">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B787B"/>
    <w:rsid w:val="001B787B"/>
    <w:rsid w:val="00C87A2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5A875F-E647-439C-A9F5-76293B4A3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625</Words>
  <Characters>3567</Characters>
  <Application>Microsoft Office Word</Application>
  <DocSecurity>0</DocSecurity>
  <Lines>29</Lines>
  <Paragraphs>8</Paragraphs>
  <ScaleCrop>false</ScaleCrop>
  <Company>Microsoft</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